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1D" w:rsidRPr="00F27588" w:rsidRDefault="00525A1D" w:rsidP="00525A1D">
      <w:pPr>
        <w:jc w:val="center"/>
        <w:rPr>
          <w:b/>
        </w:rPr>
      </w:pPr>
      <w:r w:rsidRPr="00F27588">
        <w:rPr>
          <w:b/>
        </w:rPr>
        <w:t xml:space="preserve">Карта самооценки </w:t>
      </w:r>
      <w:r>
        <w:rPr>
          <w:b/>
        </w:rPr>
        <w:t>результативности</w:t>
      </w:r>
      <w:r w:rsidRPr="00F27588">
        <w:rPr>
          <w:b/>
        </w:rPr>
        <w:t xml:space="preserve"> инновационной деятельности</w:t>
      </w:r>
    </w:p>
    <w:p w:rsidR="00525A1D" w:rsidRPr="00F27588" w:rsidRDefault="00525A1D" w:rsidP="00525A1D">
      <w:pPr>
        <w:jc w:val="center"/>
        <w:rPr>
          <w:b/>
        </w:rPr>
      </w:pPr>
      <w:r>
        <w:rPr>
          <w:b/>
        </w:rPr>
        <w:t>о</w:t>
      </w:r>
      <w:r w:rsidRPr="00F27588">
        <w:rPr>
          <w:b/>
        </w:rPr>
        <w:t>бразовательно</w:t>
      </w:r>
      <w:r>
        <w:rPr>
          <w:b/>
        </w:rPr>
        <w:t>й организации</w:t>
      </w:r>
    </w:p>
    <w:p w:rsidR="00525A1D" w:rsidRPr="00F27588" w:rsidRDefault="00525A1D" w:rsidP="00525A1D">
      <w:proofErr w:type="gramStart"/>
      <w:r w:rsidRPr="00F27588">
        <w:t>О</w:t>
      </w:r>
      <w:r>
        <w:t>О</w:t>
      </w:r>
      <w:r w:rsidRPr="00F27588">
        <w:t xml:space="preserve"> </w:t>
      </w:r>
      <w:r w:rsidR="00B33DD5">
        <w:t xml:space="preserve"> МОУ</w:t>
      </w:r>
      <w:proofErr w:type="gramEnd"/>
      <w:r w:rsidR="00B33DD5">
        <w:t xml:space="preserve"> СОШ №30</w:t>
      </w:r>
      <w:r w:rsidRPr="00F27588">
        <w:t xml:space="preserve"> </w:t>
      </w:r>
    </w:p>
    <w:p w:rsidR="00525A1D" w:rsidRPr="00F27588" w:rsidRDefault="00525A1D" w:rsidP="00525A1D"/>
    <w:p w:rsidR="00B33DD5" w:rsidRDefault="00525A1D" w:rsidP="00B33DD5">
      <w:r w:rsidRPr="00F27588">
        <w:t xml:space="preserve">Тема инновации     </w:t>
      </w:r>
    </w:p>
    <w:p w:rsidR="00525A1D" w:rsidRPr="00F27588" w:rsidRDefault="00B33DD5" w:rsidP="00525A1D">
      <w:r>
        <w:t xml:space="preserve">Муниципальный инициативный проект «Сетевая </w:t>
      </w:r>
      <w:proofErr w:type="spellStart"/>
      <w:r>
        <w:t>метапредметная</w:t>
      </w:r>
      <w:proofErr w:type="spellEnd"/>
      <w:r>
        <w:t xml:space="preserve"> декада как эффективная форма организации внеурочной деятельности по развитию УУД школьников»</w:t>
      </w:r>
    </w:p>
    <w:p w:rsidR="00525A1D" w:rsidRPr="00F27588" w:rsidRDefault="00525A1D" w:rsidP="00525A1D"/>
    <w:p w:rsidR="00525A1D" w:rsidRPr="00F27588" w:rsidRDefault="00525A1D" w:rsidP="00525A1D">
      <w:pPr>
        <w:jc w:val="both"/>
        <w:rPr>
          <w:b/>
        </w:rPr>
      </w:pPr>
      <w:r w:rsidRPr="00F27588">
        <w:rPr>
          <w:b/>
        </w:rPr>
        <w:t xml:space="preserve">Насколько </w:t>
      </w:r>
      <w:r>
        <w:rPr>
          <w:b/>
        </w:rPr>
        <w:t>результативна</w:t>
      </w:r>
      <w:r w:rsidRPr="00F27588">
        <w:rPr>
          <w:b/>
        </w:rPr>
        <w:t xml:space="preserve"> инновационная деятельность в ОУ?</w:t>
      </w:r>
    </w:p>
    <w:p w:rsidR="00525A1D" w:rsidRPr="00F27588" w:rsidRDefault="00525A1D" w:rsidP="00525A1D">
      <w:pPr>
        <w:jc w:val="both"/>
        <w:rPr>
          <w:b/>
        </w:rPr>
      </w:pPr>
      <w:r w:rsidRPr="00F27588">
        <w:rPr>
          <w:b/>
        </w:rPr>
        <w:t xml:space="preserve">Оцените по </w:t>
      </w:r>
      <w:proofErr w:type="spellStart"/>
      <w:r w:rsidRPr="00F27588">
        <w:rPr>
          <w:b/>
        </w:rPr>
        <w:t>четырехбал</w:t>
      </w:r>
      <w:r>
        <w:rPr>
          <w:b/>
        </w:rPr>
        <w:t>л</w:t>
      </w:r>
      <w:r w:rsidRPr="00F27588">
        <w:rPr>
          <w:b/>
        </w:rPr>
        <w:t>ьной</w:t>
      </w:r>
      <w:proofErr w:type="spellEnd"/>
      <w:r w:rsidRPr="00F27588">
        <w:rPr>
          <w:b/>
        </w:rPr>
        <w:t xml:space="preserve"> шкале:</w:t>
      </w:r>
    </w:p>
    <w:tbl>
      <w:tblPr>
        <w:tblpPr w:leftFromText="180" w:rightFromText="180" w:vertAnchor="text" w:horzAnchor="page" w:tblpX="2004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851"/>
        <w:gridCol w:w="851"/>
        <w:gridCol w:w="851"/>
        <w:gridCol w:w="851"/>
        <w:gridCol w:w="1567"/>
      </w:tblGrid>
      <w:tr w:rsidR="00525A1D" w:rsidRPr="00F27588" w:rsidTr="00DC12C5">
        <w:trPr>
          <w:cantSplit/>
        </w:trPr>
        <w:tc>
          <w:tcPr>
            <w:tcW w:w="1522" w:type="dxa"/>
            <w:vMerge w:val="restart"/>
            <w:vAlign w:val="center"/>
          </w:tcPr>
          <w:p w:rsidR="00525A1D" w:rsidRPr="00F27588" w:rsidRDefault="00525A1D" w:rsidP="00CE4B40">
            <w:pPr>
              <w:jc w:val="center"/>
            </w:pPr>
            <w:r w:rsidRPr="00F27588">
              <w:t>Очень мало</w:t>
            </w: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  <w:r w:rsidRPr="00F27588">
              <w:t>1</w:t>
            </w: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  <w:r w:rsidRPr="00F27588">
              <w:t>2</w:t>
            </w: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  <w:r w:rsidRPr="00F27588"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25A1D" w:rsidRPr="00B33DD5" w:rsidRDefault="00525A1D" w:rsidP="00CE4B40">
            <w:pPr>
              <w:jc w:val="both"/>
            </w:pPr>
            <w:r w:rsidRPr="00B33DD5">
              <w:t>4</w:t>
            </w:r>
          </w:p>
        </w:tc>
        <w:tc>
          <w:tcPr>
            <w:tcW w:w="1567" w:type="dxa"/>
            <w:vMerge w:val="restart"/>
            <w:vAlign w:val="center"/>
          </w:tcPr>
          <w:p w:rsidR="00525A1D" w:rsidRPr="00F27588" w:rsidRDefault="00525A1D" w:rsidP="00CE4B40">
            <w:pPr>
              <w:jc w:val="center"/>
            </w:pPr>
            <w:r w:rsidRPr="00F27588">
              <w:t>Превосходно</w:t>
            </w:r>
          </w:p>
        </w:tc>
      </w:tr>
      <w:tr w:rsidR="00525A1D" w:rsidRPr="00F27588" w:rsidTr="00DC12C5">
        <w:trPr>
          <w:cantSplit/>
        </w:trPr>
        <w:tc>
          <w:tcPr>
            <w:tcW w:w="1522" w:type="dxa"/>
            <w:vMerge/>
            <w:vAlign w:val="bottom"/>
          </w:tcPr>
          <w:p w:rsidR="00525A1D" w:rsidRPr="00F27588" w:rsidRDefault="00525A1D" w:rsidP="00CE4B40">
            <w:pPr>
              <w:jc w:val="both"/>
            </w:pP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</w:p>
        </w:tc>
        <w:tc>
          <w:tcPr>
            <w:tcW w:w="851" w:type="dxa"/>
          </w:tcPr>
          <w:p w:rsidR="00525A1D" w:rsidRPr="00F27588" w:rsidRDefault="00525A1D" w:rsidP="00CE4B40">
            <w:pPr>
              <w:jc w:val="both"/>
            </w:pPr>
          </w:p>
        </w:tc>
        <w:tc>
          <w:tcPr>
            <w:tcW w:w="851" w:type="dxa"/>
            <w:shd w:val="clear" w:color="auto" w:fill="FFFFFF" w:themeFill="background1"/>
          </w:tcPr>
          <w:p w:rsidR="00525A1D" w:rsidRPr="00B33DD5" w:rsidRDefault="00DC12C5" w:rsidP="00CE4B40">
            <w:pPr>
              <w:jc w:val="both"/>
            </w:pPr>
            <w:r>
              <w:t>+</w:t>
            </w:r>
          </w:p>
        </w:tc>
        <w:tc>
          <w:tcPr>
            <w:tcW w:w="1567" w:type="dxa"/>
            <w:vMerge/>
            <w:vAlign w:val="bottom"/>
          </w:tcPr>
          <w:p w:rsidR="00525A1D" w:rsidRPr="00F27588" w:rsidRDefault="00525A1D" w:rsidP="00CE4B40">
            <w:pPr>
              <w:jc w:val="both"/>
            </w:pPr>
          </w:p>
        </w:tc>
      </w:tr>
    </w:tbl>
    <w:p w:rsidR="00525A1D" w:rsidRPr="00F27588" w:rsidRDefault="00525A1D" w:rsidP="00525A1D">
      <w:pPr>
        <w:jc w:val="both"/>
        <w:rPr>
          <w:b/>
        </w:rPr>
      </w:pPr>
    </w:p>
    <w:p w:rsidR="00525A1D" w:rsidRPr="00F27588" w:rsidRDefault="00525A1D" w:rsidP="00525A1D"/>
    <w:p w:rsidR="00525A1D" w:rsidRPr="00F27588" w:rsidRDefault="00525A1D" w:rsidP="00525A1D">
      <w:pPr>
        <w:rPr>
          <w:b/>
        </w:rPr>
      </w:pPr>
    </w:p>
    <w:p w:rsidR="00525A1D" w:rsidRPr="00F27588" w:rsidRDefault="00525A1D" w:rsidP="00525A1D">
      <w:pPr>
        <w:rPr>
          <w:b/>
        </w:rPr>
      </w:pPr>
    </w:p>
    <w:p w:rsidR="00525A1D" w:rsidRPr="00F27588" w:rsidRDefault="00525A1D" w:rsidP="00525A1D">
      <w:pPr>
        <w:rPr>
          <w:b/>
        </w:rPr>
      </w:pPr>
      <w:r w:rsidRPr="00F27588">
        <w:rPr>
          <w:b/>
        </w:rPr>
        <w:t xml:space="preserve">Почему вы так считаете? </w:t>
      </w:r>
    </w:p>
    <w:p w:rsidR="00525A1D" w:rsidRPr="00F27588" w:rsidRDefault="00525A1D" w:rsidP="00525A1D">
      <w:pPr>
        <w:rPr>
          <w:b/>
        </w:rPr>
      </w:pPr>
      <w:r w:rsidRPr="00F27588">
        <w:rPr>
          <w:b/>
        </w:rPr>
        <w:t>(</w:t>
      </w:r>
      <w:r w:rsidRPr="00F27588">
        <w:rPr>
          <w:i/>
        </w:rPr>
        <w:t xml:space="preserve">в правой колонке </w:t>
      </w:r>
      <w:r w:rsidRPr="00F27588">
        <w:rPr>
          <w:b/>
          <w:i/>
        </w:rPr>
        <w:t>перечислит</w:t>
      </w:r>
      <w:r>
        <w:rPr>
          <w:b/>
          <w:i/>
        </w:rPr>
        <w:t>е</w:t>
      </w:r>
      <w:r w:rsidRPr="00F27588">
        <w:rPr>
          <w:b/>
        </w:rPr>
        <w:t xml:space="preserve"> </w:t>
      </w:r>
      <w:r w:rsidRPr="00F27588">
        <w:rPr>
          <w:i/>
        </w:rPr>
        <w:t>имеющиеся данные по ОУ</w:t>
      </w:r>
      <w:r w:rsidRPr="00F27588">
        <w:rPr>
          <w:b/>
        </w:rPr>
        <w:t>)</w:t>
      </w:r>
    </w:p>
    <w:p w:rsidR="00525A1D" w:rsidRPr="00F27588" w:rsidRDefault="00525A1D" w:rsidP="00525A1D">
      <w:pPr>
        <w:rPr>
          <w:b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6999"/>
      </w:tblGrid>
      <w:tr w:rsidR="00525A1D" w:rsidRPr="000570FD" w:rsidTr="00CE4B40">
        <w:tc>
          <w:tcPr>
            <w:tcW w:w="3801" w:type="dxa"/>
            <w:vAlign w:val="center"/>
          </w:tcPr>
          <w:p w:rsidR="00525A1D" w:rsidRPr="000570FD" w:rsidRDefault="00525A1D" w:rsidP="00CE4B40">
            <w:pPr>
              <w:jc w:val="center"/>
              <w:rPr>
                <w:b/>
              </w:rPr>
            </w:pPr>
            <w:r w:rsidRPr="00F27588">
              <w:t>Критерий</w:t>
            </w:r>
          </w:p>
        </w:tc>
        <w:tc>
          <w:tcPr>
            <w:tcW w:w="6999" w:type="dxa"/>
          </w:tcPr>
          <w:p w:rsidR="00525A1D" w:rsidRPr="000570FD" w:rsidRDefault="00525A1D" w:rsidP="00CE4B40">
            <w:pPr>
              <w:jc w:val="center"/>
              <w:rPr>
                <w:b/>
              </w:rPr>
            </w:pPr>
            <w:r w:rsidRPr="00F27588">
              <w:t>Данные, факты</w:t>
            </w:r>
          </w:p>
        </w:tc>
      </w:tr>
      <w:tr w:rsidR="00525A1D" w:rsidRPr="000570FD" w:rsidTr="00CE4B40">
        <w:tc>
          <w:tcPr>
            <w:tcW w:w="3801" w:type="dxa"/>
            <w:vAlign w:val="center"/>
          </w:tcPr>
          <w:p w:rsidR="00525A1D" w:rsidRPr="000570FD" w:rsidRDefault="00525A1D" w:rsidP="00CE4B40">
            <w:pPr>
              <w:rPr>
                <w:b/>
              </w:rPr>
            </w:pPr>
            <w:r>
              <w:t>О</w:t>
            </w:r>
            <w:r w:rsidRPr="00F27588">
              <w:t>пределены цели и задачи инновационной деятельности</w:t>
            </w:r>
          </w:p>
        </w:tc>
        <w:tc>
          <w:tcPr>
            <w:tcW w:w="6999" w:type="dxa"/>
          </w:tcPr>
          <w:p w:rsidR="005D1D6D" w:rsidRDefault="005D1D6D" w:rsidP="005D1D6D">
            <w:r>
              <w:t xml:space="preserve">Цель инновации: Организация внеурочной деятельности по развитию УУД школьников в формате сетевой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</w:t>
            </w:r>
          </w:p>
          <w:p w:rsidR="00525A1D" w:rsidRDefault="005D1D6D" w:rsidP="00CE4B40">
            <w:r w:rsidRPr="005D1D6D">
              <w:t xml:space="preserve">Цель достигнута: </w:t>
            </w:r>
            <w:r>
              <w:t xml:space="preserve">реализованы 2 сетевых </w:t>
            </w:r>
            <w:proofErr w:type="spellStart"/>
            <w:r>
              <w:t>метапредметных</w:t>
            </w:r>
            <w:proofErr w:type="spellEnd"/>
            <w:r>
              <w:t xml:space="preserve"> декады «Наследники победы» в мае 2018 г. и «Ассамблея изобретателей: Бионика» в ноябре 2018 г. </w:t>
            </w:r>
          </w:p>
          <w:p w:rsidR="005D1D6D" w:rsidRDefault="005D1D6D" w:rsidP="00CE4B40">
            <w:r>
              <w:t xml:space="preserve">Задачи: </w:t>
            </w:r>
          </w:p>
          <w:p w:rsidR="00B664E7" w:rsidRDefault="005D1D6D" w:rsidP="00CE4B40">
            <w:r>
              <w:t>- обеспечить методическое сопровождение процесса внедрения и апробации модели в образовательную практику школ Рыбинска</w:t>
            </w:r>
            <w:r w:rsidR="00B664E7">
              <w:t>;</w:t>
            </w:r>
          </w:p>
          <w:p w:rsidR="00B664E7" w:rsidRDefault="00B664E7" w:rsidP="00CE4B40">
            <w:r>
              <w:t xml:space="preserve">-организовать проектирование и реализацию сетевой тематической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с участием нескольких школ Рыбинска;</w:t>
            </w:r>
          </w:p>
          <w:p w:rsidR="00B664E7" w:rsidRDefault="00B664E7" w:rsidP="00CE4B40">
            <w:r>
              <w:t xml:space="preserve">Задачи решены: </w:t>
            </w:r>
          </w:p>
          <w:p w:rsidR="00B664E7" w:rsidRDefault="00B664E7" w:rsidP="00CE4B40">
            <w:r>
              <w:t>-</w:t>
            </w:r>
            <w:r w:rsidR="005D1D6D">
              <w:t xml:space="preserve"> </w:t>
            </w:r>
            <w:r>
              <w:t xml:space="preserve">методическое сопровождение осуществлялось в ходе муниципальных информационно-методических семинаров для соисполнителей </w:t>
            </w:r>
            <w:proofErr w:type="spellStart"/>
            <w:r>
              <w:t>МИПр</w:t>
            </w:r>
            <w:proofErr w:type="spellEnd"/>
            <w:r>
              <w:t xml:space="preserve"> «Сетевое взаимодействие школьников в ходе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«Слово есть выражение человека» в контексте ФГОС ООО» 15 февраля 2018 года и «Технология организации сетевой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«Наследники победы» 5 апреля 2018 года;</w:t>
            </w:r>
          </w:p>
          <w:p w:rsidR="005D1D6D" w:rsidRPr="005D1D6D" w:rsidRDefault="00B664E7" w:rsidP="00CE4B40">
            <w:r>
              <w:t>-</w:t>
            </w:r>
            <w:r w:rsidR="00A12EC7" w:rsidRPr="00502B8E">
              <w:t xml:space="preserve"> В результате работы учреждения в статусе </w:t>
            </w:r>
            <w:proofErr w:type="spellStart"/>
            <w:r w:rsidR="00A12EC7" w:rsidRPr="00502B8E">
              <w:t>МИПр</w:t>
            </w:r>
            <w:proofErr w:type="spellEnd"/>
            <w:r w:rsidR="00A12EC7" w:rsidRPr="00502B8E">
              <w:t xml:space="preserve"> создана муниципальная сеть соисполнителей проекта (школы </w:t>
            </w:r>
            <w:r w:rsidR="00A12EC7">
              <w:t xml:space="preserve">11, </w:t>
            </w:r>
            <w:r w:rsidR="00A12EC7" w:rsidRPr="00502B8E">
              <w:t>18, 20,36, лицей 2 г. Рыбинска), обеспечено осуществление проекта на межрегиональном уровне (школа № 1554 г. Москвы)</w:t>
            </w:r>
            <w:r>
              <w:t xml:space="preserve">. </w:t>
            </w:r>
          </w:p>
          <w:p w:rsidR="00525A1D" w:rsidRPr="000570FD" w:rsidRDefault="00525A1D" w:rsidP="00CE4B40">
            <w:pPr>
              <w:rPr>
                <w:b/>
              </w:rPr>
            </w:pPr>
          </w:p>
        </w:tc>
      </w:tr>
      <w:tr w:rsidR="00525A1D" w:rsidRPr="000570FD" w:rsidTr="00CE4B40">
        <w:tc>
          <w:tcPr>
            <w:tcW w:w="3801" w:type="dxa"/>
            <w:vAlign w:val="center"/>
          </w:tcPr>
          <w:p w:rsidR="00525A1D" w:rsidRPr="000570FD" w:rsidRDefault="00525A1D" w:rsidP="00CE4B40">
            <w:pPr>
              <w:rPr>
                <w:b/>
              </w:rPr>
            </w:pPr>
            <w:r>
              <w:t>И</w:t>
            </w:r>
            <w:r w:rsidRPr="00F27588">
              <w:t>нновационная деятельность имеет технологическое описание – план, программа, проект</w:t>
            </w:r>
          </w:p>
        </w:tc>
        <w:tc>
          <w:tcPr>
            <w:tcW w:w="6999" w:type="dxa"/>
          </w:tcPr>
          <w:p w:rsidR="00A12EC7" w:rsidRDefault="00A12EC7" w:rsidP="00A12EC7">
            <w:r>
              <w:t xml:space="preserve">Проект описан, </w:t>
            </w:r>
            <w:proofErr w:type="gramStart"/>
            <w:r>
              <w:t xml:space="preserve">представлен  </w:t>
            </w:r>
            <w:r w:rsidR="003D38B4" w:rsidRPr="003D38B4">
              <w:t>одобрен</w:t>
            </w:r>
            <w:proofErr w:type="gramEnd"/>
            <w:r w:rsidR="003D38B4">
              <w:t xml:space="preserve"> </w:t>
            </w:r>
            <w:r>
              <w:t>и утверждён (</w:t>
            </w:r>
            <w:r w:rsidR="003D38B4">
              <w:t>п</w:t>
            </w:r>
            <w:r w:rsidR="003D38B4" w:rsidRPr="003D38B4">
              <w:t>ро</w:t>
            </w:r>
            <w:r w:rsidR="003D38B4">
              <w:t>токол</w:t>
            </w:r>
            <w:r w:rsidR="003D38B4" w:rsidRPr="003D38B4">
              <w:t xml:space="preserve"> заседани</w:t>
            </w:r>
            <w:r w:rsidR="003D38B4">
              <w:t>я</w:t>
            </w:r>
            <w:r w:rsidR="003D38B4" w:rsidRPr="003D38B4">
              <w:t xml:space="preserve"> педагогического совета № 5  от 16.11.2017</w:t>
            </w:r>
            <w:r w:rsidR="003D38B4">
              <w:t>,</w:t>
            </w:r>
            <w:r w:rsidR="003D38B4" w:rsidRPr="003D38B4">
              <w:t xml:space="preserve"> </w:t>
            </w:r>
            <w:r>
              <w:t>протокол №2 заседания инновационного совета  Департамента образования Администрации городского округа город Рыбинск от 06.12.2017)</w:t>
            </w:r>
          </w:p>
          <w:p w:rsidR="00525A1D" w:rsidRPr="000570FD" w:rsidRDefault="00525A1D" w:rsidP="00CE4B40">
            <w:pPr>
              <w:rPr>
                <w:b/>
              </w:rPr>
            </w:pPr>
          </w:p>
        </w:tc>
      </w:tr>
      <w:tr w:rsidR="00525A1D" w:rsidRPr="000570FD" w:rsidTr="00CE4B40">
        <w:trPr>
          <w:trHeight w:val="3032"/>
        </w:trPr>
        <w:tc>
          <w:tcPr>
            <w:tcW w:w="3801" w:type="dxa"/>
            <w:vAlign w:val="center"/>
          </w:tcPr>
          <w:p w:rsidR="00525A1D" w:rsidRDefault="00525A1D" w:rsidP="00CE4B40">
            <w:r>
              <w:lastRenderedPageBreak/>
              <w:t>С</w:t>
            </w:r>
            <w:r w:rsidRPr="00F27588">
              <w:t xml:space="preserve">озданы условия, обеспечивающие инновационную деятельность    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F27588">
              <w:t xml:space="preserve"> - </w:t>
            </w:r>
            <w:r w:rsidRPr="000570FD">
              <w:rPr>
                <w:rFonts w:ascii="TimesNewRoman,Italic" w:hAnsi="TimesNewRoman,Italic" w:cs="TimesNewRoman,Italic"/>
                <w:iCs/>
              </w:rPr>
              <w:t>мотивационные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кадровые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материально-технические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научно-методические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финансовые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организационные</w:t>
            </w:r>
          </w:p>
          <w:p w:rsidR="00525A1D" w:rsidRPr="000570FD" w:rsidRDefault="00525A1D" w:rsidP="00CE4B40">
            <w:pPr>
              <w:rPr>
                <w:rFonts w:ascii="TimesNewRoman,Italic" w:hAnsi="TimesNewRoman,Italic" w:cs="TimesNewRoman,Italic"/>
                <w:iCs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 нормативно-правовые</w:t>
            </w:r>
          </w:p>
          <w:p w:rsidR="00525A1D" w:rsidRPr="000570FD" w:rsidRDefault="00525A1D" w:rsidP="00CE4B40">
            <w:pPr>
              <w:rPr>
                <w:b/>
              </w:rPr>
            </w:pPr>
            <w:r w:rsidRPr="000570FD">
              <w:rPr>
                <w:rFonts w:ascii="TimesNewRoman,Italic" w:hAnsi="TimesNewRoman,Italic" w:cs="TimesNewRoman,Italic"/>
                <w:iCs/>
              </w:rPr>
              <w:t>- информационные</w:t>
            </w:r>
          </w:p>
        </w:tc>
        <w:tc>
          <w:tcPr>
            <w:tcW w:w="6999" w:type="dxa"/>
          </w:tcPr>
          <w:p w:rsidR="00DE6F6B" w:rsidRDefault="00DE6F6B" w:rsidP="00DE6F6B">
            <w:r w:rsidRPr="0031517F">
              <w:rPr>
                <w:u w:val="single"/>
              </w:rPr>
              <w:t>Мотивационные условия</w:t>
            </w:r>
            <w:r>
              <w:t xml:space="preserve"> обеспечивались доплатой учителям за инновационную деятельность и </w:t>
            </w:r>
            <w:proofErr w:type="gramStart"/>
            <w:r>
              <w:t>за  исполнение</w:t>
            </w:r>
            <w:proofErr w:type="gramEnd"/>
            <w:r>
              <w:t xml:space="preserve"> функций классных руководителей, осуществлялась доплата за руководство </w:t>
            </w:r>
            <w:proofErr w:type="spellStart"/>
            <w:r>
              <w:t>метапредметным</w:t>
            </w:r>
            <w:proofErr w:type="spellEnd"/>
            <w:r>
              <w:t xml:space="preserve"> объединением учителей.</w:t>
            </w:r>
          </w:p>
          <w:p w:rsidR="00525A1D" w:rsidRPr="003D38B4" w:rsidRDefault="00DE6F6B" w:rsidP="00DE6F6B">
            <w:r w:rsidRPr="0031517F">
              <w:rPr>
                <w:u w:val="single"/>
              </w:rPr>
              <w:t>Кадровые условия</w:t>
            </w:r>
            <w:r>
              <w:t xml:space="preserve"> обеспечивали: </w:t>
            </w:r>
            <w:r w:rsidR="003D38B4" w:rsidRPr="003D38B4">
              <w:t>Новикова А.А., директор СОШ № 30</w:t>
            </w:r>
            <w:r>
              <w:t xml:space="preserve">, </w:t>
            </w:r>
            <w:r w:rsidRPr="00DE6F6B">
              <w:t>Лодягина И.И., заместитель директора по НМР</w:t>
            </w:r>
            <w:r>
              <w:t xml:space="preserve">, Юматова Е.В., заместитель директора по ИКТ, Большакова Л. А., руководитель </w:t>
            </w:r>
            <w:proofErr w:type="spellStart"/>
            <w:r>
              <w:t>метапредметного</w:t>
            </w:r>
            <w:proofErr w:type="spellEnd"/>
            <w:r>
              <w:t xml:space="preserve"> МО учителей, п</w:t>
            </w:r>
            <w:r w:rsidRPr="00DE6F6B">
              <w:t>едагоги СОШ №30</w:t>
            </w:r>
            <w:r>
              <w:t>, административные команды школ г. Рыбинска – сетевых партнеров проекта, педагоги школ</w:t>
            </w:r>
            <w:r w:rsidR="0031517F">
              <w:t>.</w:t>
            </w:r>
          </w:p>
          <w:p w:rsidR="00525A1D" w:rsidRPr="000570FD" w:rsidRDefault="0031517F" w:rsidP="00CE4B40">
            <w:pPr>
              <w:rPr>
                <w:b/>
              </w:rPr>
            </w:pPr>
            <w:r w:rsidRPr="0031517F">
              <w:rPr>
                <w:rFonts w:ascii="TimesNewRoman,Italic" w:hAnsi="TimesNewRoman,Italic" w:cs="TimesNewRoman,Italic"/>
                <w:iCs/>
                <w:u w:val="single"/>
              </w:rPr>
              <w:t>Материально-технические условия</w:t>
            </w:r>
            <w:r>
              <w:rPr>
                <w:rFonts w:ascii="TimesNewRoman,Italic" w:hAnsi="TimesNewRoman,Italic" w:cs="TimesNewRoman,Italic"/>
                <w:iCs/>
                <w:u w:val="single"/>
              </w:rPr>
              <w:t>:</w:t>
            </w:r>
            <w:r>
              <w:rPr>
                <w:color w:val="000000"/>
              </w:rPr>
              <w:t xml:space="preserve"> на сайте </w:t>
            </w:r>
            <w:hyperlink r:id="rId5" w:history="1">
              <w:r>
                <w:rPr>
                  <w:rStyle w:val="a5"/>
                  <w:lang w:val="en-US"/>
                </w:rPr>
                <w:t>http</w:t>
              </w:r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  <w:lang w:val="en-US"/>
                </w:rPr>
                <w:t>sch</w:t>
              </w:r>
              <w:proofErr w:type="spellEnd"/>
              <w:r>
                <w:rPr>
                  <w:rStyle w:val="a5"/>
                </w:rPr>
                <w:t>30</w:t>
              </w:r>
              <w:proofErr w:type="spellStart"/>
              <w:r>
                <w:rPr>
                  <w:rStyle w:val="a5"/>
                  <w:lang w:val="en-US"/>
                </w:rPr>
                <w:t>rybadm</w:t>
              </w:r>
              <w:proofErr w:type="spellEnd"/>
              <w:r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  <w:r>
              <w:rPr>
                <w:color w:val="000000"/>
              </w:rPr>
              <w:t xml:space="preserve">размещена ссылка на Образовательный портал школы, созданный с целью организации взаимодействия взрослых и детей в ходе </w:t>
            </w:r>
            <w:proofErr w:type="spellStart"/>
            <w:r>
              <w:rPr>
                <w:color w:val="000000"/>
              </w:rPr>
              <w:t>метапредметных</w:t>
            </w:r>
            <w:proofErr w:type="spellEnd"/>
            <w:r>
              <w:rPr>
                <w:color w:val="000000"/>
              </w:rPr>
              <w:t xml:space="preserve"> декад.  </w:t>
            </w:r>
          </w:p>
          <w:p w:rsidR="00525A1D" w:rsidRPr="0031517F" w:rsidRDefault="0031517F" w:rsidP="00CE4B40">
            <w:pPr>
              <w:rPr>
                <w:b/>
              </w:rPr>
            </w:pPr>
            <w:r w:rsidRPr="0031517F">
              <w:rPr>
                <w:rFonts w:ascii="TimesNewRoman,Italic" w:hAnsi="TimesNewRoman,Italic" w:cs="TimesNewRoman,Italic"/>
                <w:iCs/>
                <w:u w:val="single"/>
              </w:rPr>
              <w:t>Научно-методические условия</w:t>
            </w:r>
            <w:r>
              <w:rPr>
                <w:rFonts w:ascii="TimesNewRoman,Italic" w:hAnsi="TimesNewRoman,Italic" w:cs="TimesNewRoman,Italic"/>
                <w:iCs/>
                <w:u w:val="single"/>
              </w:rPr>
              <w:t xml:space="preserve">: </w:t>
            </w:r>
            <w:r w:rsidRPr="0031517F">
              <w:rPr>
                <w:rFonts w:ascii="TimesNewRoman,Italic" w:hAnsi="TimesNewRoman,Italic" w:cs="TimesNewRoman,Italic"/>
                <w:iCs/>
              </w:rPr>
              <w:t xml:space="preserve">проект реализован </w:t>
            </w:r>
            <w:proofErr w:type="gramStart"/>
            <w:r w:rsidRPr="0031517F">
              <w:rPr>
                <w:rFonts w:ascii="TimesNewRoman,Italic" w:hAnsi="TimesNewRoman,Italic" w:cs="TimesNewRoman,Italic"/>
                <w:iCs/>
              </w:rPr>
              <w:t xml:space="preserve">под  </w:t>
            </w:r>
            <w:r>
              <w:rPr>
                <w:rFonts w:ascii="TimesNewRoman,Italic" w:hAnsi="TimesNewRoman,Italic" w:cs="TimesNewRoman,Italic"/>
                <w:iCs/>
              </w:rPr>
              <w:t>н</w:t>
            </w:r>
            <w:r w:rsidRPr="0031517F">
              <w:t>аучн</w:t>
            </w:r>
            <w:r>
              <w:t>ым</w:t>
            </w:r>
            <w:proofErr w:type="gramEnd"/>
            <w:r w:rsidRPr="0031517F">
              <w:t xml:space="preserve"> руководство</w:t>
            </w:r>
            <w:r>
              <w:t xml:space="preserve">м Павловой И.С., </w:t>
            </w:r>
            <w:r>
              <w:rPr>
                <w:shd w:val="clear" w:color="auto" w:fill="FFFFFF"/>
              </w:rPr>
              <w:t>кандидат педагогических наук, методист МОУ ДПО ИОЦ г. Рыбинска</w:t>
            </w:r>
            <w:r w:rsidR="00E67734">
              <w:rPr>
                <w:shd w:val="clear" w:color="auto" w:fill="FFFFFF"/>
              </w:rPr>
              <w:t>.</w:t>
            </w:r>
          </w:p>
          <w:p w:rsidR="0031517F" w:rsidRPr="0031517F" w:rsidRDefault="0031517F" w:rsidP="0031517F">
            <w:pPr>
              <w:rPr>
                <w:rFonts w:ascii="TimesNewRoman,Italic" w:hAnsi="TimesNewRoman,Italic" w:cs="TimesNewRoman,Italic"/>
                <w:iCs/>
                <w:u w:val="single"/>
              </w:rPr>
            </w:pPr>
            <w:r w:rsidRPr="0031517F">
              <w:rPr>
                <w:rFonts w:ascii="TimesNewRoman,Italic" w:hAnsi="TimesNewRoman,Italic" w:cs="TimesNewRoman,Italic"/>
                <w:iCs/>
                <w:u w:val="single"/>
              </w:rPr>
              <w:t>Финансовые условия:</w:t>
            </w:r>
            <w:r>
              <w:t xml:space="preserve"> закупка оборудования проектными решениями не предполагалась, основные образовательные события осуществлялись в рамках традиционных мероприятий школы, наградной материал был предоставлен </w:t>
            </w:r>
            <w:proofErr w:type="spellStart"/>
            <w:r>
              <w:t>с</w:t>
            </w:r>
            <w:r w:rsidR="008F2869">
              <w:t>оц</w:t>
            </w:r>
            <w:proofErr w:type="spellEnd"/>
            <w:r w:rsidR="008F2869">
              <w:t xml:space="preserve"> </w:t>
            </w:r>
            <w:proofErr w:type="spellStart"/>
            <w:r w:rsidR="008F2869">
              <w:t>парнёрами</w:t>
            </w:r>
            <w:proofErr w:type="spellEnd"/>
            <w:r>
              <w:t>.</w:t>
            </w:r>
          </w:p>
          <w:p w:rsidR="008F2869" w:rsidRPr="008F2869" w:rsidRDefault="008F2869" w:rsidP="008F2869">
            <w:pPr>
              <w:rPr>
                <w:rFonts w:ascii="TimesNewRoman,Italic" w:hAnsi="TimesNewRoman,Italic" w:cs="TimesNewRoman,Italic"/>
                <w:iCs/>
                <w:u w:val="single"/>
              </w:rPr>
            </w:pPr>
            <w:r w:rsidRPr="008F2869">
              <w:rPr>
                <w:rFonts w:ascii="TimesNewRoman,Italic" w:hAnsi="TimesNewRoman,Italic" w:cs="TimesNewRoman,Italic"/>
                <w:iCs/>
                <w:u w:val="single"/>
              </w:rPr>
              <w:t>Нормативно-правовые</w:t>
            </w:r>
            <w:r>
              <w:rPr>
                <w:rFonts w:ascii="TimesNewRoman,Italic" w:hAnsi="TimesNewRoman,Italic" w:cs="TimesNewRoman,Italic"/>
                <w:iCs/>
                <w:u w:val="single"/>
              </w:rPr>
              <w:t xml:space="preserve"> условия</w:t>
            </w:r>
            <w:r w:rsidR="00E67734">
              <w:rPr>
                <w:rFonts w:ascii="TimesNewRoman,Italic" w:hAnsi="TimesNewRoman,Italic" w:cs="TimesNewRoman,Italic"/>
                <w:iCs/>
                <w:u w:val="single"/>
              </w:rPr>
              <w:t xml:space="preserve"> обеспечивались </w:t>
            </w:r>
            <w:r w:rsidR="00E67734">
              <w:t xml:space="preserve">ФГОС ООО (приказ </w:t>
            </w:r>
            <w:proofErr w:type="spellStart"/>
            <w:r w:rsidR="00E67734">
              <w:t>Минобрнауки</w:t>
            </w:r>
            <w:proofErr w:type="spellEnd"/>
            <w:r w:rsidR="00E67734">
              <w:t xml:space="preserve"> РФ от 17.12.2010 г. № 1897), Основной образовательной программой основного общего образования СОШ №30 г. Рыбинск (во второй редакции</w:t>
            </w:r>
            <w:proofErr w:type="gramStart"/>
            <w:r w:rsidR="00E67734">
              <w:t>),  Положением</w:t>
            </w:r>
            <w:proofErr w:type="gramEnd"/>
            <w:r w:rsidR="00E67734">
              <w:t xml:space="preserve"> о </w:t>
            </w:r>
            <w:proofErr w:type="spellStart"/>
            <w:r w:rsidR="00E67734">
              <w:t>метапредметном</w:t>
            </w:r>
            <w:proofErr w:type="spellEnd"/>
            <w:r w:rsidR="00E67734">
              <w:t xml:space="preserve"> методическом объединении учителей </w:t>
            </w:r>
            <w:r w:rsidR="00E67734">
              <w:rPr>
                <w:bCs/>
                <w:iCs/>
              </w:rPr>
              <w:t>МОУ СОШ №30.</w:t>
            </w:r>
          </w:p>
          <w:p w:rsidR="00525A1D" w:rsidRPr="00E67734" w:rsidRDefault="00E67734" w:rsidP="00CE4B40">
            <w:pPr>
              <w:rPr>
                <w:b/>
              </w:rPr>
            </w:pPr>
            <w:r w:rsidRPr="00E67734">
              <w:rPr>
                <w:rFonts w:ascii="TimesNewRoman,Italic" w:hAnsi="TimesNewRoman,Italic" w:cs="TimesNewRoman,Italic"/>
                <w:iCs/>
                <w:u w:val="single"/>
              </w:rPr>
              <w:t>Информационно – организационные условия</w:t>
            </w:r>
            <w:r w:rsidRPr="00E67734">
              <w:rPr>
                <w:rFonts w:ascii="TimesNewRoman,Italic" w:hAnsi="TimesNewRoman,Italic" w:cs="TimesNewRoman,Italic"/>
                <w:iCs/>
              </w:rPr>
              <w:t xml:space="preserve">   </w:t>
            </w:r>
            <w:r>
              <w:rPr>
                <w:rFonts w:ascii="TimesNewRoman,Italic" w:hAnsi="TimesNewRoman,Italic" w:cs="TimesNewRoman,Italic"/>
                <w:iCs/>
              </w:rPr>
              <w:t xml:space="preserve">реализации проекта </w:t>
            </w:r>
            <w:r w:rsidRPr="00E67734">
              <w:rPr>
                <w:rFonts w:ascii="TimesNewRoman,Italic" w:hAnsi="TimesNewRoman,Italic" w:cs="TimesNewRoman,Italic"/>
                <w:iCs/>
              </w:rPr>
              <w:t>обеспечивались</w:t>
            </w:r>
            <w:r>
              <w:rPr>
                <w:rFonts w:ascii="TimesNewRoman,Italic" w:hAnsi="TimesNewRoman,Italic" w:cs="TimesNewRoman,Italic"/>
                <w:iCs/>
              </w:rPr>
              <w:t xml:space="preserve"> через рассылку информации соисполнителям по электронной почте.</w:t>
            </w:r>
          </w:p>
          <w:p w:rsidR="00525A1D" w:rsidRPr="000570FD" w:rsidRDefault="00E67734" w:rsidP="00CE4B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25A1D" w:rsidRPr="000570FD" w:rsidTr="00CE4B40">
        <w:tc>
          <w:tcPr>
            <w:tcW w:w="3801" w:type="dxa"/>
            <w:vAlign w:val="center"/>
          </w:tcPr>
          <w:p w:rsidR="00525A1D" w:rsidRPr="000570FD" w:rsidRDefault="00525A1D" w:rsidP="00CE4B40">
            <w:pPr>
              <w:rPr>
                <w:b/>
              </w:rPr>
            </w:pPr>
            <w:r>
              <w:t>Р</w:t>
            </w:r>
            <w:r w:rsidRPr="00F27588">
              <w:t>азработаны критерии эффективности</w:t>
            </w:r>
            <w:r>
              <w:t xml:space="preserve"> (результативности)</w:t>
            </w:r>
            <w:r w:rsidRPr="00F27588">
              <w:t xml:space="preserve"> инновационной деятельности</w:t>
            </w:r>
          </w:p>
        </w:tc>
        <w:tc>
          <w:tcPr>
            <w:tcW w:w="6999" w:type="dxa"/>
          </w:tcPr>
          <w:p w:rsidR="00525A1D" w:rsidRPr="000570FD" w:rsidRDefault="00525A1D" w:rsidP="00CE4B40">
            <w:pPr>
              <w:rPr>
                <w:b/>
              </w:rPr>
            </w:pPr>
          </w:p>
          <w:p w:rsidR="00E67734" w:rsidRDefault="00E67734" w:rsidP="00E6773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</w:pPr>
            <w:r>
              <w:t>Достижение цели и задач проекта в полном объёме</w:t>
            </w:r>
          </w:p>
          <w:p w:rsidR="00E67734" w:rsidRDefault="00E67734" w:rsidP="00E6773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</w:pPr>
            <w:r>
              <w:t xml:space="preserve">Положительная оценка качества инновационного продукта и степень </w:t>
            </w:r>
            <w:proofErr w:type="gramStart"/>
            <w:r>
              <w:t>у</w:t>
            </w:r>
            <w:r>
              <w:rPr>
                <w:kern w:val="2"/>
              </w:rPr>
              <w:t>довлетворённости  участников</w:t>
            </w:r>
            <w:proofErr w:type="gramEnd"/>
            <w:r>
              <w:rPr>
                <w:kern w:val="2"/>
              </w:rPr>
              <w:t xml:space="preserve"> проекта, его реализующих</w:t>
            </w:r>
          </w:p>
          <w:p w:rsidR="00E67734" w:rsidRDefault="00E67734" w:rsidP="00E6773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</w:pPr>
            <w:r>
              <w:t>Положительный</w:t>
            </w:r>
            <w:r>
              <w:rPr>
                <w:kern w:val="2"/>
              </w:rPr>
              <w:t xml:space="preserve"> а</w:t>
            </w:r>
            <w:r>
              <w:t>нализ эффективности деятельности СОШ 30 по сопровождению участников реализации проекта</w:t>
            </w:r>
            <w:r>
              <w:rPr>
                <w:kern w:val="2"/>
              </w:rPr>
              <w:t xml:space="preserve">. </w:t>
            </w:r>
          </w:p>
          <w:p w:rsidR="00525A1D" w:rsidRPr="000570FD" w:rsidRDefault="00E67734" w:rsidP="004C1D14">
            <w:pPr>
              <w:rPr>
                <w:b/>
              </w:rPr>
            </w:pPr>
            <w:r>
              <w:rPr>
                <w:color w:val="222329"/>
              </w:rPr>
              <w:t>О</w:t>
            </w:r>
            <w:r>
              <w:t>беспечить достоверность результатов предполагается через такие формы  контроля как  анкетирование педагогов, анализ эффективности инновационной деятельности на основе разработанных критериев, экспертизу продуктов проекта  внешними экспертами.</w:t>
            </w:r>
          </w:p>
        </w:tc>
      </w:tr>
      <w:tr w:rsidR="00525A1D" w:rsidRPr="000570FD" w:rsidTr="00CE4B40">
        <w:tc>
          <w:tcPr>
            <w:tcW w:w="3801" w:type="dxa"/>
            <w:vAlign w:val="center"/>
          </w:tcPr>
          <w:p w:rsidR="00525A1D" w:rsidRPr="000570FD" w:rsidRDefault="00525A1D" w:rsidP="00CE4B40">
            <w:pPr>
              <w:rPr>
                <w:b/>
              </w:rPr>
            </w:pPr>
            <w:r>
              <w:t>П</w:t>
            </w:r>
            <w:r w:rsidRPr="00F27588">
              <w:t>одобран инструме</w:t>
            </w:r>
            <w:r>
              <w:t xml:space="preserve">нтарий для оценки эффективности (результативности) </w:t>
            </w:r>
            <w:r w:rsidRPr="00F27588">
              <w:t>инновационной деятельности по выбранным критериям</w:t>
            </w:r>
          </w:p>
        </w:tc>
        <w:tc>
          <w:tcPr>
            <w:tcW w:w="6999" w:type="dxa"/>
          </w:tcPr>
          <w:p w:rsidR="004C1D14" w:rsidRDefault="004C1D14" w:rsidP="00CE4B40"/>
          <w:p w:rsidR="00525A1D" w:rsidRPr="004C1D14" w:rsidRDefault="004C1D14" w:rsidP="00CE4B40">
            <w:r w:rsidRPr="004C1D14">
              <w:t xml:space="preserve">Использовались инструменты диагностики, разработанные Автономной некоммерческой организацией «Центр развития молодёжи» в формате </w:t>
            </w:r>
            <w:r w:rsidR="00DE62AB">
              <w:t xml:space="preserve">тестирования </w:t>
            </w:r>
            <w:r w:rsidRPr="004C1D14">
              <w:t>для оценки</w:t>
            </w:r>
            <w:r>
              <w:rPr>
                <w:b/>
              </w:rPr>
              <w:t xml:space="preserve"> </w:t>
            </w:r>
            <w:r>
              <w:t>у</w:t>
            </w:r>
            <w:r w:rsidRPr="004C1D14">
              <w:t>ровн</w:t>
            </w:r>
            <w:r>
              <w:t>я</w:t>
            </w:r>
            <w:r w:rsidRPr="004C1D14">
              <w:t xml:space="preserve"> развития УУД учащихся СОШ №</w:t>
            </w:r>
            <w:proofErr w:type="gramStart"/>
            <w:r w:rsidRPr="004C1D14">
              <w:t>30</w:t>
            </w:r>
            <w:r w:rsidR="00DE62AB">
              <w:t xml:space="preserve">: </w:t>
            </w:r>
            <w:r>
              <w:t xml:space="preserve"> </w:t>
            </w:r>
            <w:r w:rsidR="00DE62AB" w:rsidRPr="004C1D14">
              <w:t>дистанционн</w:t>
            </w:r>
            <w:r w:rsidR="00DE62AB">
              <w:t>ый</w:t>
            </w:r>
            <w:proofErr w:type="gramEnd"/>
            <w:r w:rsidR="00DE62AB" w:rsidRPr="004C1D14">
              <w:t xml:space="preserve"> конкурс-исследовани</w:t>
            </w:r>
            <w:r w:rsidR="00DE62AB">
              <w:t>е естественно-научной грамотности «Бионик: спектр наук» состоялся 12.11.18</w:t>
            </w:r>
          </w:p>
          <w:p w:rsidR="00525A1D" w:rsidRPr="000570FD" w:rsidRDefault="00525A1D" w:rsidP="00CE4B40">
            <w:pPr>
              <w:rPr>
                <w:b/>
              </w:rPr>
            </w:pPr>
          </w:p>
          <w:p w:rsidR="00525A1D" w:rsidRPr="000570FD" w:rsidRDefault="00525A1D" w:rsidP="00CE4B40">
            <w:pPr>
              <w:rPr>
                <w:b/>
              </w:rPr>
            </w:pPr>
          </w:p>
          <w:p w:rsidR="00525A1D" w:rsidRPr="000570FD" w:rsidRDefault="00525A1D" w:rsidP="00CE4B40">
            <w:pPr>
              <w:rPr>
                <w:b/>
              </w:rPr>
            </w:pPr>
          </w:p>
        </w:tc>
      </w:tr>
      <w:tr w:rsidR="00525A1D" w:rsidRPr="000570FD" w:rsidTr="00CE4B40">
        <w:tc>
          <w:tcPr>
            <w:tcW w:w="3801" w:type="dxa"/>
            <w:vAlign w:val="center"/>
          </w:tcPr>
          <w:p w:rsidR="00525A1D" w:rsidRPr="00F27588" w:rsidRDefault="00525A1D" w:rsidP="00CE4B40">
            <w:r>
              <w:lastRenderedPageBreak/>
              <w:t>П</w:t>
            </w:r>
            <w:r w:rsidRPr="00F27588">
              <w:t xml:space="preserve">одведены </w:t>
            </w:r>
            <w:r>
              <w:t xml:space="preserve">конечные </w:t>
            </w:r>
            <w:r w:rsidRPr="00F27588">
              <w:t>результаты инновационной работы (результаты учащихся, результаты педагогов, результаты в виде изменения характеристик и условий образовательного процесса)</w:t>
            </w:r>
          </w:p>
        </w:tc>
        <w:tc>
          <w:tcPr>
            <w:tcW w:w="6999" w:type="dxa"/>
          </w:tcPr>
          <w:p w:rsidR="00B50AC7" w:rsidRDefault="00B50AC7" w:rsidP="00B50AC7">
            <w:pPr>
              <w:jc w:val="both"/>
              <w:rPr>
                <w:rFonts w:eastAsia="+mn-ea"/>
                <w:color w:val="000000"/>
                <w:kern w:val="24"/>
              </w:rPr>
            </w:pPr>
            <w:r>
              <w:t>А</w:t>
            </w:r>
            <w:r w:rsidRPr="00B50AC7">
              <w:t>нализ результатов</w:t>
            </w:r>
            <w:r>
              <w:t xml:space="preserve"> мониторинга по параллелям 8-10 классов </w:t>
            </w:r>
            <w:r w:rsidRPr="00B50AC7">
              <w:rPr>
                <w:bCs/>
              </w:rPr>
              <w:t xml:space="preserve">значительно выше по показателям физика, химия, география, применение, </w:t>
            </w:r>
            <w:proofErr w:type="gramStart"/>
            <w:r w:rsidRPr="00B50AC7">
              <w:rPr>
                <w:bCs/>
              </w:rPr>
              <w:t>рассуждение</w:t>
            </w:r>
            <w:r w:rsidRPr="00BB7DDC">
              <w:rPr>
                <w:bCs/>
                <w:sz w:val="28"/>
                <w:szCs w:val="28"/>
              </w:rPr>
              <w:t xml:space="preserve">,  </w:t>
            </w:r>
            <w:r w:rsidRPr="00B50AC7">
              <w:rPr>
                <w:bCs/>
              </w:rPr>
              <w:t>чем</w:t>
            </w:r>
            <w:proofErr w:type="gramEnd"/>
            <w:r w:rsidRPr="00B50AC7">
              <w:rPr>
                <w:bCs/>
              </w:rPr>
              <w:t xml:space="preserve"> в среднем по конкурсу.</w:t>
            </w:r>
            <w:r>
              <w:rPr>
                <w:bCs/>
              </w:rPr>
              <w:t xml:space="preserve"> </w:t>
            </w:r>
            <w:r w:rsidRPr="00B50AC7">
              <w:t xml:space="preserve">Особый подход к организации внеурочной деятельности, сущность которого заключается в создании условий, ориентированных на </w:t>
            </w:r>
            <w:proofErr w:type="gramStart"/>
            <w:r w:rsidRPr="00B50AC7">
              <w:t>формирование  у</w:t>
            </w:r>
            <w:proofErr w:type="gramEnd"/>
            <w:r w:rsidRPr="00B50AC7">
              <w:t xml:space="preserve"> обучающихся междисциплинарных понятий через многопредметную интеграцию в особой информационно-образовательной среде, </w:t>
            </w:r>
            <w:r w:rsidRPr="00B50AC7">
              <w:rPr>
                <w:rFonts w:eastAsia="+mn-ea"/>
                <w:bCs/>
                <w:color w:val="000000"/>
                <w:kern w:val="24"/>
              </w:rPr>
              <w:t xml:space="preserve">успешно, как показывает практика, </w:t>
            </w:r>
            <w:r w:rsidRPr="00B50AC7">
              <w:rPr>
                <w:rFonts w:eastAsia="+mn-ea"/>
                <w:color w:val="000000"/>
                <w:kern w:val="24"/>
              </w:rPr>
              <w:t>решает приоритетную педагогическую задачу, обозначенную для всех уровней образования в объемах и измерениях, очерченных ФГОС – формирование функциональной грамотности.</w:t>
            </w:r>
          </w:p>
          <w:p w:rsidR="00B50AC7" w:rsidRPr="00B50AC7" w:rsidRDefault="00B50AC7" w:rsidP="005D789F">
            <w:pPr>
              <w:rPr>
                <w:b/>
                <w:bCs/>
              </w:rPr>
            </w:pPr>
            <w:r>
              <w:t>10.12.18 состоялась оценка внешних экспертов в ходе мастерской актуального педагогического опыта</w:t>
            </w:r>
            <w:r w:rsidR="005D789F">
              <w:t xml:space="preserve">, где была </w:t>
            </w:r>
            <w:proofErr w:type="gramStart"/>
            <w:r w:rsidR="005D789F">
              <w:t xml:space="preserve">представлена </w:t>
            </w:r>
            <w:r w:rsidRPr="00344785">
              <w:t xml:space="preserve"> </w:t>
            </w:r>
            <w:r w:rsidR="005D789F">
              <w:t>Презентация</w:t>
            </w:r>
            <w:proofErr w:type="gramEnd"/>
            <w:r w:rsidR="005D789F">
              <w:t xml:space="preserve"> инновационной практики по итогам работы в статусе </w:t>
            </w:r>
            <w:proofErr w:type="spellStart"/>
            <w:r w:rsidR="005D789F">
              <w:t>МИПр</w:t>
            </w:r>
            <w:proofErr w:type="spellEnd"/>
            <w:r w:rsidR="005D789F">
              <w:t>.</w:t>
            </w:r>
          </w:p>
          <w:p w:rsidR="00525A1D" w:rsidRPr="00B50AC7" w:rsidRDefault="00525A1D" w:rsidP="00B50AC7"/>
        </w:tc>
      </w:tr>
    </w:tbl>
    <w:p w:rsidR="00525A1D" w:rsidRDefault="00525A1D" w:rsidP="00525A1D">
      <w:pPr>
        <w:pStyle w:val="a3"/>
        <w:spacing w:line="360" w:lineRule="auto"/>
        <w:jc w:val="both"/>
        <w:rPr>
          <w:b/>
          <w:bCs/>
          <w:sz w:val="24"/>
        </w:rPr>
      </w:pPr>
    </w:p>
    <w:tbl>
      <w:tblPr>
        <w:tblW w:w="10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5376"/>
      </w:tblGrid>
      <w:tr w:rsidR="00525A1D" w:rsidRPr="000570FD" w:rsidTr="00CE4B40">
        <w:tc>
          <w:tcPr>
            <w:tcW w:w="5193" w:type="dxa"/>
          </w:tcPr>
          <w:p w:rsidR="00525A1D" w:rsidRPr="000570FD" w:rsidRDefault="00525A1D" w:rsidP="00CE4B40">
            <w:pPr>
              <w:pStyle w:val="a3"/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Какие задачи </w:t>
            </w:r>
            <w:r w:rsidRPr="000570FD">
              <w:rPr>
                <w:bCs/>
                <w:sz w:val="24"/>
              </w:rPr>
              <w:t>в ходе ре</w:t>
            </w:r>
            <w:r>
              <w:rPr>
                <w:bCs/>
                <w:sz w:val="24"/>
              </w:rPr>
              <w:t xml:space="preserve">ализации </w:t>
            </w:r>
            <w:r w:rsidRPr="00F91872">
              <w:rPr>
                <w:bCs/>
                <w:i/>
                <w:sz w:val="24"/>
              </w:rPr>
              <w:t>инновационного проекта</w:t>
            </w:r>
            <w:r>
              <w:rPr>
                <w:bCs/>
                <w:sz w:val="24"/>
              </w:rPr>
              <w:t xml:space="preserve"> были решены наиболее успешно</w:t>
            </w:r>
            <w:r w:rsidRPr="000570FD">
              <w:rPr>
                <w:bCs/>
                <w:sz w:val="24"/>
              </w:rPr>
              <w:t>?</w:t>
            </w:r>
          </w:p>
        </w:tc>
        <w:tc>
          <w:tcPr>
            <w:tcW w:w="5376" w:type="dxa"/>
          </w:tcPr>
          <w:p w:rsidR="00525A1D" w:rsidRPr="000570FD" w:rsidRDefault="00525A1D" w:rsidP="00CE4B40">
            <w:pPr>
              <w:pStyle w:val="a3"/>
              <w:jc w:val="center"/>
              <w:rPr>
                <w:b/>
                <w:bCs/>
                <w:sz w:val="24"/>
              </w:rPr>
            </w:pPr>
            <w:r w:rsidRPr="000570FD">
              <w:rPr>
                <w:bCs/>
                <w:sz w:val="24"/>
              </w:rPr>
              <w:t>Почему?</w:t>
            </w:r>
          </w:p>
        </w:tc>
      </w:tr>
      <w:tr w:rsidR="00525A1D" w:rsidRPr="000570FD" w:rsidTr="00CE4B40">
        <w:tc>
          <w:tcPr>
            <w:tcW w:w="5193" w:type="dxa"/>
          </w:tcPr>
          <w:p w:rsidR="005D789F" w:rsidRDefault="005D789F" w:rsidP="005D789F">
            <w:r w:rsidRPr="00502B8E">
              <w:t xml:space="preserve">В результате работы учреждения в статусе </w:t>
            </w:r>
            <w:proofErr w:type="spellStart"/>
            <w:r w:rsidRPr="00502B8E">
              <w:t>МИПр</w:t>
            </w:r>
            <w:proofErr w:type="spellEnd"/>
            <w:r w:rsidRPr="00502B8E">
              <w:t xml:space="preserve"> создана муниципальная сеть соисполнителей проекта (школы </w:t>
            </w:r>
            <w:r>
              <w:t xml:space="preserve">11, </w:t>
            </w:r>
            <w:r w:rsidRPr="00502B8E">
              <w:t>18, 20,36, лицей 2 г. Рыбинска), обеспечено осуществление проекта на межрегиональном уровне (школа № 1554 г. Москвы).</w:t>
            </w:r>
            <w:r>
              <w:t xml:space="preserve"> Организованы и проведены 2 сетевых </w:t>
            </w:r>
            <w:proofErr w:type="spellStart"/>
            <w:r>
              <w:t>метапредметных</w:t>
            </w:r>
            <w:proofErr w:type="spellEnd"/>
            <w:r>
              <w:t xml:space="preserve"> декады: «Наследники победы» (май 2018 г.), «Ассамблея изобретателей: Бионика» (ноябрь 2018г.) </w:t>
            </w:r>
          </w:p>
          <w:p w:rsidR="005D789F" w:rsidRDefault="005D789F" w:rsidP="005D789F">
            <w:r>
              <w:t xml:space="preserve">Созданы </w:t>
            </w:r>
            <w:proofErr w:type="gramStart"/>
            <w:r>
              <w:t>у</w:t>
            </w:r>
            <w:r w:rsidRPr="00502B8E">
              <w:t xml:space="preserve">никальное  </w:t>
            </w:r>
            <w:proofErr w:type="spellStart"/>
            <w:r w:rsidRPr="00502B8E">
              <w:t>флеш</w:t>
            </w:r>
            <w:proofErr w:type="spellEnd"/>
            <w:proofErr w:type="gramEnd"/>
            <w:r w:rsidRPr="00502B8E">
              <w:t>-издание  «Народная книга. Истории бессмертного полка»</w:t>
            </w:r>
            <w:r>
              <w:t xml:space="preserve"> и тематическая страница </w:t>
            </w:r>
            <w:r w:rsidRPr="00344785">
              <w:t xml:space="preserve">2 сетевой </w:t>
            </w:r>
            <w:proofErr w:type="spellStart"/>
            <w:r w:rsidRPr="00344785">
              <w:t>метапредметной</w:t>
            </w:r>
            <w:proofErr w:type="spellEnd"/>
            <w:r w:rsidRPr="00344785">
              <w:t xml:space="preserve"> декады «Ассамблея изобретателей. Бионика»</w:t>
            </w:r>
            <w:r>
              <w:t xml:space="preserve"> на школьном портале - </w:t>
            </w:r>
            <w:r w:rsidRPr="00344785">
              <w:t xml:space="preserve">результат творчества педагогов и учеников нескольких школ Рыбинска. </w:t>
            </w:r>
            <w:proofErr w:type="spellStart"/>
            <w:r>
              <w:t>ЭОРы</w:t>
            </w:r>
            <w:proofErr w:type="spellEnd"/>
            <w:r w:rsidRPr="00344785">
              <w:t xml:space="preserve"> демонстриру</w:t>
            </w:r>
            <w:r>
              <w:t>ю</w:t>
            </w:r>
            <w:r w:rsidRPr="00344785">
              <w:t xml:space="preserve">т широкие возможности использования мультимедийных технологий при решении проектных задач. </w:t>
            </w:r>
          </w:p>
          <w:p w:rsidR="00525A1D" w:rsidRDefault="005D789F" w:rsidP="005D789F">
            <w:pPr>
              <w:pStyle w:val="a3"/>
              <w:contextualSpacing/>
              <w:jc w:val="both"/>
              <w:rPr>
                <w:b/>
                <w:bCs/>
                <w:sz w:val="24"/>
              </w:rPr>
            </w:pPr>
            <w:r>
              <w:t xml:space="preserve">Подготовлен сборник информационно-методических материалов для участников сетевой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«Наследники</w:t>
            </w:r>
          </w:p>
          <w:p w:rsidR="005D789F" w:rsidRPr="000570FD" w:rsidRDefault="005D789F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376" w:type="dxa"/>
          </w:tcPr>
          <w:p w:rsidR="00DC12C5" w:rsidRPr="00DC12C5" w:rsidRDefault="00DC12C5" w:rsidP="00DC12C5">
            <w:pPr>
              <w:contextualSpacing/>
              <w:jc w:val="both"/>
              <w:rPr>
                <w:color w:val="222329"/>
              </w:rPr>
            </w:pPr>
            <w:r w:rsidRPr="00DC12C5">
              <w:rPr>
                <w:rFonts w:eastAsia="Calibri"/>
              </w:rPr>
              <w:t xml:space="preserve">Сейчас мы можем утверждать, что взаимодействие учителей при работе с междисциплинарными понятиями в ходе </w:t>
            </w:r>
            <w:proofErr w:type="spellStart"/>
            <w:r w:rsidRPr="00DC12C5">
              <w:rPr>
                <w:rFonts w:eastAsia="Calibri"/>
              </w:rPr>
              <w:t>метапредметных</w:t>
            </w:r>
            <w:proofErr w:type="spellEnd"/>
            <w:r w:rsidRPr="00DC12C5">
              <w:rPr>
                <w:rFonts w:eastAsia="Calibri"/>
              </w:rPr>
              <w:t xml:space="preserve"> декад значительно повысило уровень </w:t>
            </w:r>
            <w:r w:rsidRPr="00DC12C5">
              <w:t xml:space="preserve">проектных умений школьников, позволило </w:t>
            </w:r>
            <w:r w:rsidRPr="00DC12C5">
              <w:rPr>
                <w:color w:val="222329"/>
              </w:rPr>
              <w:t xml:space="preserve">вовлечь </w:t>
            </w:r>
            <w:r w:rsidRPr="00DC12C5">
              <w:t>подростков в</w:t>
            </w:r>
            <w:r w:rsidRPr="00DC12C5">
              <w:rPr>
                <w:color w:val="222329"/>
              </w:rPr>
              <w:t xml:space="preserve"> творческую деятельность по планированию, проведению и конструктивному обсуждению образовательных событий.</w:t>
            </w:r>
          </w:p>
          <w:p w:rsidR="00DC12C5" w:rsidRPr="00DC12C5" w:rsidRDefault="00DC12C5" w:rsidP="00DC12C5">
            <w:pPr>
              <w:contextualSpacing/>
              <w:jc w:val="both"/>
              <w:rPr>
                <w:b/>
                <w:bCs/>
                <w:color w:val="FF0000"/>
              </w:rPr>
            </w:pPr>
            <w:r w:rsidRPr="00DC12C5">
              <w:rPr>
                <w:color w:val="222329"/>
              </w:rPr>
              <w:t xml:space="preserve"> </w:t>
            </w:r>
            <w:r w:rsidRPr="00DC12C5">
              <w:t xml:space="preserve">Как показывает </w:t>
            </w:r>
            <w:proofErr w:type="gramStart"/>
            <w:r w:rsidRPr="00DC12C5">
              <w:t xml:space="preserve">опыт,  </w:t>
            </w:r>
            <w:proofErr w:type="spellStart"/>
            <w:r w:rsidRPr="00DC12C5">
              <w:t>метапредметная</w:t>
            </w:r>
            <w:proofErr w:type="spellEnd"/>
            <w:proofErr w:type="gramEnd"/>
            <w:r w:rsidRPr="00DC12C5">
              <w:t xml:space="preserve"> декада является одной из эффективных форм внеурочной деятельности школьников по достижению </w:t>
            </w:r>
            <w:proofErr w:type="spellStart"/>
            <w:r w:rsidRPr="00DC12C5">
              <w:t>метапредметных</w:t>
            </w:r>
            <w:proofErr w:type="spellEnd"/>
            <w:r w:rsidRPr="00DC12C5">
              <w:t xml:space="preserve">  результатов образования.</w:t>
            </w:r>
            <w:r w:rsidRPr="00DC12C5">
              <w:rPr>
                <w:b/>
                <w:bCs/>
                <w:color w:val="FF0000"/>
              </w:rPr>
              <w:t xml:space="preserve"> </w:t>
            </w:r>
          </w:p>
          <w:p w:rsidR="00525A1D" w:rsidRPr="000570FD" w:rsidRDefault="00525A1D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  <w:p w:rsidR="00525A1D" w:rsidRPr="000570FD" w:rsidRDefault="00525A1D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  <w:p w:rsidR="00525A1D" w:rsidRPr="000570FD" w:rsidRDefault="00525A1D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</w:tc>
      </w:tr>
      <w:tr w:rsidR="00525A1D" w:rsidRPr="000570FD" w:rsidTr="00CE4B40">
        <w:tc>
          <w:tcPr>
            <w:tcW w:w="5193" w:type="dxa"/>
          </w:tcPr>
          <w:p w:rsidR="00525A1D" w:rsidRPr="000570FD" w:rsidRDefault="00525A1D" w:rsidP="00CE4B40">
            <w:pPr>
              <w:pStyle w:val="a3"/>
              <w:jc w:val="both"/>
              <w:rPr>
                <w:b/>
                <w:bCs/>
                <w:sz w:val="24"/>
              </w:rPr>
            </w:pPr>
            <w:r w:rsidRPr="000570FD">
              <w:rPr>
                <w:bCs/>
                <w:sz w:val="24"/>
              </w:rPr>
              <w:t>Какие задачи не удалось решить в ходе ре</w:t>
            </w:r>
            <w:r>
              <w:rPr>
                <w:bCs/>
                <w:sz w:val="24"/>
              </w:rPr>
              <w:t xml:space="preserve">ализации </w:t>
            </w:r>
            <w:r w:rsidRPr="00F91872">
              <w:rPr>
                <w:bCs/>
                <w:i/>
                <w:sz w:val="24"/>
              </w:rPr>
              <w:t>инновационного проекта</w:t>
            </w:r>
            <w:r w:rsidRPr="000570FD">
              <w:rPr>
                <w:bCs/>
                <w:sz w:val="24"/>
              </w:rPr>
              <w:t>?</w:t>
            </w:r>
          </w:p>
        </w:tc>
        <w:tc>
          <w:tcPr>
            <w:tcW w:w="5376" w:type="dxa"/>
          </w:tcPr>
          <w:p w:rsidR="00525A1D" w:rsidRPr="000570FD" w:rsidRDefault="00525A1D" w:rsidP="00CE4B40">
            <w:pPr>
              <w:pStyle w:val="a3"/>
              <w:jc w:val="center"/>
              <w:rPr>
                <w:b/>
                <w:bCs/>
                <w:sz w:val="24"/>
              </w:rPr>
            </w:pPr>
            <w:r w:rsidRPr="000570FD">
              <w:rPr>
                <w:bCs/>
                <w:sz w:val="24"/>
              </w:rPr>
              <w:t xml:space="preserve">В чём вы видите причину? </w:t>
            </w:r>
          </w:p>
        </w:tc>
      </w:tr>
      <w:tr w:rsidR="00525A1D" w:rsidRPr="000570FD" w:rsidTr="00CE4B40">
        <w:tc>
          <w:tcPr>
            <w:tcW w:w="5193" w:type="dxa"/>
          </w:tcPr>
          <w:p w:rsidR="00525A1D" w:rsidRDefault="00525A1D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  <w:p w:rsidR="00525A1D" w:rsidRPr="000570FD" w:rsidRDefault="00DC12C5" w:rsidP="002023B3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 задачи решены полностью</w:t>
            </w:r>
          </w:p>
        </w:tc>
        <w:tc>
          <w:tcPr>
            <w:tcW w:w="5376" w:type="dxa"/>
          </w:tcPr>
          <w:p w:rsidR="00525A1D" w:rsidRPr="000570FD" w:rsidRDefault="00525A1D" w:rsidP="00CE4B40">
            <w:pPr>
              <w:pStyle w:val="a3"/>
              <w:spacing w:line="360" w:lineRule="auto"/>
              <w:jc w:val="both"/>
              <w:rPr>
                <w:b/>
                <w:bCs/>
                <w:sz w:val="24"/>
              </w:rPr>
            </w:pPr>
          </w:p>
        </w:tc>
      </w:tr>
    </w:tbl>
    <w:p w:rsidR="001653E0" w:rsidRDefault="001653E0" w:rsidP="002023B3">
      <w:bookmarkStart w:id="0" w:name="_GoBack"/>
      <w:bookmarkEnd w:id="0"/>
    </w:p>
    <w:sectPr w:rsidR="001653E0" w:rsidSect="00AF78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F24B3"/>
    <w:multiLevelType w:val="hybridMultilevel"/>
    <w:tmpl w:val="B7C6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BE9"/>
    <w:rsid w:val="001653E0"/>
    <w:rsid w:val="002023B3"/>
    <w:rsid w:val="0031517F"/>
    <w:rsid w:val="003D38B4"/>
    <w:rsid w:val="004C1D14"/>
    <w:rsid w:val="00525A1D"/>
    <w:rsid w:val="005D1D6D"/>
    <w:rsid w:val="005D789F"/>
    <w:rsid w:val="008F2869"/>
    <w:rsid w:val="00A12EC7"/>
    <w:rsid w:val="00AB5BE9"/>
    <w:rsid w:val="00B33DD5"/>
    <w:rsid w:val="00B50AC7"/>
    <w:rsid w:val="00B664E7"/>
    <w:rsid w:val="00DC12C5"/>
    <w:rsid w:val="00DE62AB"/>
    <w:rsid w:val="00DE6F6B"/>
    <w:rsid w:val="00E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0E50F-D153-4866-8FA5-B1A76189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5A1D"/>
    <w:rPr>
      <w:sz w:val="22"/>
    </w:rPr>
  </w:style>
  <w:style w:type="character" w:customStyle="1" w:styleId="a4">
    <w:name w:val="Основной текст Знак"/>
    <w:basedOn w:val="a0"/>
    <w:link w:val="a3"/>
    <w:rsid w:val="00525A1D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517F"/>
    <w:rPr>
      <w:color w:val="0000FF"/>
      <w:u w:val="single"/>
    </w:rPr>
  </w:style>
  <w:style w:type="table" w:styleId="a6">
    <w:name w:val="Table Grid"/>
    <w:basedOn w:val="a1"/>
    <w:uiPriority w:val="39"/>
    <w:rsid w:val="005D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23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3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30ry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Лодягина</cp:lastModifiedBy>
  <cp:revision>7</cp:revision>
  <cp:lastPrinted>2019-01-31T12:41:00Z</cp:lastPrinted>
  <dcterms:created xsi:type="dcterms:W3CDTF">2019-01-29T15:16:00Z</dcterms:created>
  <dcterms:modified xsi:type="dcterms:W3CDTF">2019-01-31T12:42:00Z</dcterms:modified>
</cp:coreProperties>
</file>